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A5" w:rsidRPr="00C634A5" w:rsidRDefault="00C634A5" w:rsidP="00C634A5">
      <w:pPr>
        <w:widowControl/>
        <w:snapToGrid w:val="0"/>
        <w:spacing w:line="320" w:lineRule="atLeas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C634A5">
        <w:rPr>
          <w:rFonts w:ascii="黑体" w:eastAsia="黑体" w:hAnsi="黑体" w:cs="宋体" w:hint="eastAsia"/>
          <w:kern w:val="0"/>
          <w:sz w:val="30"/>
          <w:szCs w:val="30"/>
        </w:rPr>
        <w:t>南昌市物业管理示范住宅小区标准及评分细则</w:t>
      </w:r>
    </w:p>
    <w:p w:rsidR="00C634A5" w:rsidRPr="00C634A5" w:rsidRDefault="00C634A5" w:rsidP="00C634A5">
      <w:pPr>
        <w:widowControl/>
        <w:snapToGrid w:val="0"/>
        <w:spacing w:line="320" w:lineRule="atLeast"/>
        <w:jc w:val="center"/>
        <w:rPr>
          <w:rFonts w:ascii="宋体" w:hAnsi="宋体" w:cs="宋体" w:hint="eastAsia"/>
          <w:kern w:val="0"/>
          <w:szCs w:val="21"/>
        </w:rPr>
      </w:pPr>
    </w:p>
    <w:tbl>
      <w:tblPr>
        <w:tblW w:w="0" w:type="auto"/>
        <w:tblInd w:w="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3960"/>
        <w:gridCol w:w="720"/>
        <w:gridCol w:w="3060"/>
      </w:tblGrid>
      <w:tr w:rsidR="00C634A5" w:rsidRPr="00C634A5" w:rsidTr="00C634A5">
        <w:trPr>
          <w:trHeight w:val="1061"/>
          <w:tblHeader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标准内容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规定分值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评分细则</w:t>
            </w:r>
          </w:p>
        </w:tc>
      </w:tr>
      <w:tr w:rsidR="00C634A5" w:rsidRPr="00C634A5" w:rsidTr="00C634A5">
        <w:trPr>
          <w:tblHeader/>
        </w:trPr>
        <w:tc>
          <w:tcPr>
            <w:tcW w:w="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基础管理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634A5" w:rsidRPr="00C634A5" w:rsidTr="00C634A5">
        <w:trPr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1、按规划要求建设，住宅及配套设施投入使用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符合1.0，不符合0</w:t>
            </w:r>
          </w:p>
        </w:tc>
      </w:tr>
      <w:tr w:rsidR="00C634A5" w:rsidRPr="00C634A5" w:rsidTr="00C634A5">
        <w:trPr>
          <w:trHeight w:val="645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3、已办理接管验收手续，具有完整的验收资料、图纸、档案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符合1.0，不符合0</w:t>
            </w:r>
          </w:p>
        </w:tc>
      </w:tr>
      <w:tr w:rsidR="00C634A5" w:rsidRPr="00C634A5" w:rsidTr="00C634A5">
        <w:trPr>
          <w:trHeight w:val="698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3、由一家物业管理企业实施统一专业化管理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符合1.0，不符合0</w:t>
            </w:r>
          </w:p>
        </w:tc>
      </w:tr>
      <w:tr w:rsidR="00C634A5" w:rsidRPr="00C634A5" w:rsidTr="00C634A5">
        <w:trPr>
          <w:trHeight w:val="1146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4、建设单位在销售物业前，与选聘的物业管理企业签订前期物业服务合同，双方责、权、利明确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符合1.0，基本符合0.5，不符合0</w:t>
            </w:r>
          </w:p>
        </w:tc>
      </w:tr>
      <w:tr w:rsidR="00C634A5" w:rsidRPr="00C634A5" w:rsidTr="00C634A5">
        <w:trPr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5、建立符合有关规定的维修资金制度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符合1.0，已建立但管理、使用、续筹不符合规定扣0.5，未建立0</w:t>
            </w:r>
          </w:p>
        </w:tc>
      </w:tr>
      <w:tr w:rsidR="00C634A5" w:rsidRPr="00C634A5" w:rsidTr="00C634A5">
        <w:trPr>
          <w:trHeight w:val="720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6、物业使用守则、装饰装修管理规定及业主公约等各项公众制度完善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符合2.0，基本符合1，不符合0</w:t>
            </w:r>
          </w:p>
        </w:tc>
      </w:tr>
      <w:tr w:rsidR="00C634A5" w:rsidRPr="00C634A5" w:rsidTr="00C634A5">
        <w:trPr>
          <w:trHeight w:val="882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7、业主委员会按规定程序成立，并按章程和有关规定履行职责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符合2.0，基本符合1，不符合0</w:t>
            </w:r>
          </w:p>
        </w:tc>
      </w:tr>
      <w:tr w:rsidR="00C634A5" w:rsidRPr="00C634A5" w:rsidTr="00C634A5">
        <w:trPr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8、业主委员会与物业管理企业签订物业管理合同，双方责权利明确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符合2，基本符合1，不符合0</w:t>
            </w:r>
          </w:p>
        </w:tc>
      </w:tr>
      <w:tr w:rsidR="00C634A5" w:rsidRPr="00C634A5" w:rsidTr="00C634A5">
        <w:trPr>
          <w:trHeight w:val="814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9、物业管理企业制订有符合实际的创优规划和具体实施方案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符合1.0，不符合0</w:t>
            </w:r>
          </w:p>
        </w:tc>
      </w:tr>
      <w:tr w:rsidR="00C634A5" w:rsidRPr="00C634A5" w:rsidTr="00C634A5">
        <w:trPr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color w:val="000000"/>
                <w:kern w:val="0"/>
                <w:szCs w:val="21"/>
              </w:rPr>
              <w:t>10、建立健全物业管理各项管理制度、各岗位工作标准，并制定具体的落实措施和考核办法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制度、工作标准建立健全2.0，主要检查：物业管理服务工作程序、质量保证制度、收费管理制度、财务制度、岗位考核制度等，每发现一处不完整规范扣0.2；未制定具体的落实措施扣0.5，未制定考核办法扣0.5</w:t>
            </w:r>
          </w:p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634A5" w:rsidRPr="00C634A5" w:rsidTr="00C634A5">
        <w:trPr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color w:val="000000"/>
                <w:kern w:val="0"/>
                <w:szCs w:val="21"/>
              </w:rPr>
              <w:t>11、项目经理经协会组织过培训上岗考核合格并持证上岗，物业管理企业的管理人员和专业技术人员持证上岗；员工着装整齐，佩戴明显标志，工作规范，作风严谨；小区需持有消防建（构）筑物消防员或管理培训证2人以上</w:t>
            </w:r>
          </w:p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项目经理无当年市物协继续教育证书扣5分，</w:t>
            </w:r>
            <w:r w:rsidRPr="00C634A5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管理人员、专业技术人员每发现1人无上岗证书扣0.2；着装及标志符合0.5，不符合0</w:t>
            </w:r>
          </w:p>
        </w:tc>
      </w:tr>
      <w:tr w:rsidR="00C634A5" w:rsidRPr="00C634A5" w:rsidTr="00C634A5">
        <w:trPr>
          <w:trHeight w:val="1236"/>
          <w:tblHeader/>
        </w:trPr>
        <w:tc>
          <w:tcPr>
            <w:tcW w:w="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color w:val="000000"/>
                <w:kern w:val="0"/>
                <w:szCs w:val="21"/>
              </w:rPr>
              <w:t>12、物业管理企业应用计算机、智能化设备等现代化管理手段，管理效率得到提高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符合2.0，基本符合1.0，不符合0</w:t>
            </w:r>
          </w:p>
        </w:tc>
      </w:tr>
      <w:tr w:rsidR="00C634A5" w:rsidRPr="00C634A5" w:rsidTr="00C634A5">
        <w:trPr>
          <w:trHeight w:val="1543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13、物业管理企业在收费、财务管理、会计核算、税收等方面执行有关规定；至少每半年公开一次物业管理服务费用及维修资金收支情况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执行有关规定1.0，未执行0；公开1.0，未公开0</w:t>
            </w:r>
          </w:p>
        </w:tc>
      </w:tr>
      <w:tr w:rsidR="00C634A5" w:rsidRPr="00C634A5" w:rsidTr="00C634A5">
        <w:trPr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14、房屋及其共用设施设备档案资料齐全，分类成册，管理完善，查阅方便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包括房屋总平面图、地下管网图，房屋数量、种类、用途分类统计成册，房屋及共用设施设备大中修记录，共用设施设备的设计安装图纸资料和台帐。每发现一项不齐全或不完善扣0.2</w:t>
            </w:r>
          </w:p>
        </w:tc>
      </w:tr>
      <w:tr w:rsidR="00C634A5" w:rsidRPr="00C634A5" w:rsidTr="00C634A5">
        <w:trPr>
          <w:trHeight w:val="976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15、建立住（用）户档案、房屋及其配套设施权属清册，查阅方便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每发现一处不符合扣0.2</w:t>
            </w:r>
          </w:p>
        </w:tc>
      </w:tr>
      <w:tr w:rsidR="00C634A5" w:rsidRPr="00C634A5" w:rsidTr="00C634A5">
        <w:trPr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16、建立24小时值班制度，设立服务电话，受理业主和使用人报修、求助、建议、问询、质疑、投诉等并及时处理，有回访制度和记录</w:t>
            </w:r>
          </w:p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符合2.0，值班制度不符合扣0.5，未设服务电话扣0.5，发现一处处理不及时扣0.2，没有回访记录每次扣0.1</w:t>
            </w:r>
          </w:p>
        </w:tc>
      </w:tr>
      <w:tr w:rsidR="00C634A5" w:rsidRPr="00C634A5" w:rsidTr="00C634A5">
        <w:trPr>
          <w:trHeight w:val="1539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17、定期向住用户发放物业管理服务工作征求意见单，并对意见及时整理和处理，满意率达90%以上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符合2.0，基本符合1.0，不符合0</w:t>
            </w:r>
          </w:p>
        </w:tc>
      </w:tr>
      <w:tr w:rsidR="00C634A5" w:rsidRPr="00C634A5" w:rsidTr="00C634A5">
        <w:trPr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18、建立并落实便民维修服务承诺制，零修急修及时率95%以上、返修率不高于2%，并有回访记录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建立并落实1.0，建立但未落实扣0.5，未建立扣1.0；及时率符合0.5，每降低1个百分点扣0.1；返修率符合0.3，不符合0；回访记录完整0.2，记录不完整或无回访记录0</w:t>
            </w:r>
          </w:p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634A5" w:rsidRPr="00C634A5" w:rsidTr="00C634A5">
        <w:trPr>
          <w:tblHeader/>
        </w:trPr>
        <w:tc>
          <w:tcPr>
            <w:tcW w:w="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lastRenderedPageBreak/>
              <w:t>二</w:t>
            </w:r>
          </w:p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before="100" w:beforeAutospacing="1" w:after="100" w:afterAutospacing="1" w:line="320" w:lineRule="atLeas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房屋管理与维修养护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634A5" w:rsidRPr="00C634A5" w:rsidTr="00C634A5">
        <w:trPr>
          <w:trHeight w:val="1157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1、主出入口设有小区平面示决图，主要路口设有路标，组团及幢、单元（门）、户门标号标志明显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符合2.0，无示意图扣0.5，无路标扣0.3，幢、单元、户号每缺一个扣0.1</w:t>
            </w:r>
          </w:p>
        </w:tc>
      </w:tr>
      <w:tr w:rsidR="00C634A5" w:rsidRPr="00C634A5" w:rsidTr="00C634A5">
        <w:trPr>
          <w:trHeight w:val="1077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2、无违反规划私搭乱建，无擅自改变房屋用途现象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符合2.0，每发现一处私搭乱建或擅自改变房屋使用用途扣1.0</w:t>
            </w:r>
          </w:p>
        </w:tc>
      </w:tr>
      <w:tr w:rsidR="00C634A5" w:rsidRPr="00C634A5" w:rsidTr="00C634A5">
        <w:trPr>
          <w:trHeight w:val="910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3、房屋外观完好、整洁，外墙面砖、涂料等装饰材料无脱落、无污迹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符合2.0，每发现一处不完好、不整洁、脱落、污损扣0.2</w:t>
            </w:r>
          </w:p>
        </w:tc>
      </w:tr>
      <w:tr w:rsidR="00C634A5" w:rsidRPr="00C634A5" w:rsidTr="00C634A5">
        <w:trPr>
          <w:trHeight w:val="1094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4、室外招牌、广告牌、霓虹灯按规定设置，保持整洁统一美观，无安全隐患或破损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符合1.0，未按规定设置0；按规定设置，但不整齐或有破损每处扣0.1，有安全隐患每处扣0.5</w:t>
            </w:r>
          </w:p>
        </w:tc>
      </w:tr>
      <w:tr w:rsidR="00C634A5" w:rsidRPr="00C634A5" w:rsidTr="00C634A5">
        <w:trPr>
          <w:trHeight w:val="1200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color w:val="000000"/>
                <w:kern w:val="0"/>
                <w:szCs w:val="21"/>
              </w:rPr>
              <w:t>5、封闭阳台统一有序，色调一致，不超出外墙面；除建筑设计有要求外，不得安装外廊及户外防盗网、晾晒架、遮阳蓬等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符合1.0，每发现一处不符合扣0.1</w:t>
            </w:r>
          </w:p>
        </w:tc>
      </w:tr>
      <w:tr w:rsidR="00C634A5" w:rsidRPr="00C634A5" w:rsidTr="00C634A5">
        <w:trPr>
          <w:trHeight w:val="932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6、空调安装位置统一，冷凝水集中收集，支架无锈蚀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符合1.0，每发现一处不符合扣0.2</w:t>
            </w:r>
          </w:p>
        </w:tc>
      </w:tr>
      <w:tr w:rsidR="00C634A5" w:rsidRPr="00C634A5" w:rsidTr="00C634A5">
        <w:trPr>
          <w:trHeight w:val="1401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7、楼宇内楼梯、走道、扶手、天花板、吊顶等无破损；共用部位门窗、灯具、开关等功能良好；卫生间、水房等管理完好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符合2.0，每发现一处不符合扣0.2</w:t>
            </w:r>
          </w:p>
        </w:tc>
      </w:tr>
      <w:tr w:rsidR="00C634A5" w:rsidRPr="00C634A5" w:rsidTr="00C634A5">
        <w:trPr>
          <w:trHeight w:val="1269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8、房屋装饰装饰符合规定，未发生危及房屋结构安全及拆改管线和损害他人利益的现象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合2.0，每发现一处不符合扣0.5</w:t>
            </w:r>
          </w:p>
        </w:tc>
      </w:tr>
      <w:tr w:rsidR="00C634A5" w:rsidRPr="00C634A5" w:rsidTr="00C634A5">
        <w:trPr>
          <w:trHeight w:val="590"/>
          <w:tblHeader/>
        </w:trPr>
        <w:tc>
          <w:tcPr>
            <w:tcW w:w="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共用设施设备管理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634A5" w:rsidRPr="00C634A5" w:rsidTr="00C634A5">
        <w:trPr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1、共用配套设施完好，无随意改变用途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符合1.0，每发现一处不符合扣0.5</w:t>
            </w:r>
          </w:p>
        </w:tc>
      </w:tr>
      <w:tr w:rsidR="00C634A5" w:rsidRPr="00C634A5" w:rsidTr="00C634A5">
        <w:trPr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2、共用设施设备运行、使用及维护按规定要求有记录，无事故隐患，专业技术人员和维护人员严格遵守操作规程与保养规范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设施设备运行按规定记录0.5，无事故隐患0.5；遵守操作规程0.6，每发现一处不符合扣0.2；遵守保养规范0.4，每发现一处不符合扣0.1</w:t>
            </w:r>
          </w:p>
        </w:tc>
      </w:tr>
      <w:tr w:rsidR="00C634A5" w:rsidRPr="00C634A5" w:rsidTr="00C634A5">
        <w:trPr>
          <w:trHeight w:val="808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3、室外共用管线统一入地或入公共管道，无架空管线，无碍观瞻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符合2.0，发现一处不符合扣0.2</w:t>
            </w:r>
          </w:p>
        </w:tc>
      </w:tr>
      <w:tr w:rsidR="00C634A5" w:rsidRPr="00C634A5" w:rsidTr="00C634A5">
        <w:trPr>
          <w:trHeight w:val="808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4、排水、排污管道通畅，无堵塞外溢现象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符合1.0，发现一处堵塞或外溢扣0.5</w:t>
            </w:r>
          </w:p>
        </w:tc>
      </w:tr>
      <w:tr w:rsidR="00C634A5" w:rsidRPr="00C634A5" w:rsidTr="00C634A5">
        <w:trPr>
          <w:trHeight w:val="1387"/>
          <w:tblHeader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5、道路通畅，路面平整；井盖无缺损、无丢失，路面、井盖不影响车辆和行人通行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通畅、平整1.0，发现一处不通畅、不平整、积水扣0.2；发现井盖缺损或丢失扣0.6，路面井盖不影响通行0.4，发现一处不符合扣0.2</w:t>
            </w:r>
          </w:p>
        </w:tc>
      </w:tr>
      <w:tr w:rsidR="00C634A5" w:rsidRPr="00C634A5" w:rsidTr="00C634A5">
        <w:trPr>
          <w:trHeight w:val="1857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6、供水设备运行正常，设施完好、无渗漏、无污染；二次生活用水有严格的保障措施，水质符合卫生标准；制定停水及事故处理方案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2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设备运行正常、设施完好、无渗漏、无污染0.6，发现一处不符合扣0.2；保障措施严格0.4，无措施或措施不严0；水质符合卫生标准0.5，不符合0；有处理方案0.5，无处理方案0</w:t>
            </w:r>
          </w:p>
        </w:tc>
      </w:tr>
      <w:tr w:rsidR="00C634A5" w:rsidRPr="00C634A5" w:rsidTr="00C634A5">
        <w:trPr>
          <w:trHeight w:val="1547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7、制定供电系统管理措施并严格执行，记录完整；供电设备运行正常，配电室管理符合规定，路灯、楼道灯等公共照明设备完好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符合2.0，发现一处不符合扣0.5</w:t>
            </w:r>
          </w:p>
        </w:tc>
      </w:tr>
      <w:tr w:rsidR="00C634A5" w:rsidRPr="00C634A5" w:rsidTr="00C634A5">
        <w:trPr>
          <w:trHeight w:val="1538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8、电梯按规定或约定时间运行，安全设施齐全，无安全事故；轿厢、井道保持清洁；电梯机房通风、照明良好；制定出现故障后的应急处理方案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符合2.0，发现一处不符合扣0.5</w:t>
            </w:r>
          </w:p>
        </w:tc>
      </w:tr>
      <w:tr w:rsidR="00C634A5" w:rsidRPr="00C634A5" w:rsidTr="00C634A5">
        <w:trPr>
          <w:trHeight w:val="470"/>
          <w:tblHeader/>
        </w:trPr>
        <w:tc>
          <w:tcPr>
            <w:tcW w:w="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秩序维护、消防、车辆管理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634A5" w:rsidRPr="00C634A5" w:rsidTr="00C634A5">
        <w:trPr>
          <w:trHeight w:val="447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1、小区基本实行封闭式管理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符合1.0，不符合扣0</w:t>
            </w:r>
          </w:p>
        </w:tc>
      </w:tr>
      <w:tr w:rsidR="00C634A5" w:rsidRPr="00C634A5" w:rsidTr="00C634A5">
        <w:trPr>
          <w:trHeight w:val="1233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2、有专业秩序队伍，实行24小时值班及巡逻制度；保秩序人员熟悉小区的环境，文明值勤，训练有素，言语规范，认真负责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符合2.0，无专业秩序队伍扣1.0，其它每发现一处不符合扣0.2</w:t>
            </w:r>
          </w:p>
        </w:tc>
      </w:tr>
      <w:tr w:rsidR="00C634A5" w:rsidRPr="00C634A5" w:rsidTr="00C634A5">
        <w:trPr>
          <w:trHeight w:val="768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3、危及人身安全处有明显标识和具体的防范措施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符合1.0，不符合0</w:t>
            </w:r>
          </w:p>
        </w:tc>
      </w:tr>
      <w:tr w:rsidR="00C634A5" w:rsidRPr="00C634A5" w:rsidTr="00C634A5">
        <w:trPr>
          <w:trHeight w:val="1232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4、消防设备设施完好无损，运行正常，可随时起用；消防通道畅通；制订消防应急方案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符合2.0，每发现一处不符合扣0.5</w:t>
            </w:r>
          </w:p>
        </w:tc>
      </w:tr>
      <w:tr w:rsidR="00C634A5" w:rsidRPr="00C634A5" w:rsidTr="00C634A5">
        <w:trPr>
          <w:trHeight w:val="1530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5、机动车停车场管理制度完善，管理责任明确，车辆进出有登记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制度完善0.5，基本完善0.3，不完善0；因管理责任造成车辆丢失扣0.5(管理单位公开承诺赔偿的不扣)；每发现一台车辆乱停乱放扣0.1，出入无记录扣0.2</w:t>
            </w:r>
          </w:p>
        </w:tc>
      </w:tr>
      <w:tr w:rsidR="00C634A5" w:rsidRPr="00C634A5" w:rsidTr="00C634A5">
        <w:trPr>
          <w:trHeight w:val="940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6、非机动车车辆管理制度完善，按规定位置停放，管理有序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符合2.0，制度不全或不落实的扣1.0，乱停放每部车扣0.2</w:t>
            </w:r>
          </w:p>
        </w:tc>
      </w:tr>
      <w:tr w:rsidR="00C634A5" w:rsidRPr="00C634A5" w:rsidTr="00C634A5">
        <w:trPr>
          <w:trHeight w:val="443"/>
          <w:tblHeader/>
        </w:trPr>
        <w:tc>
          <w:tcPr>
            <w:tcW w:w="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五</w:t>
            </w:r>
          </w:p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环境卫生管理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634A5" w:rsidRPr="00C634A5" w:rsidTr="00C634A5">
        <w:trPr>
          <w:trHeight w:val="916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1、环卫设施完备，设有垃圾箱、果皮箱、垃圾中转站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符合1.0，每发现一处不符合扣0.2</w:t>
            </w:r>
          </w:p>
        </w:tc>
      </w:tr>
      <w:tr w:rsidR="00C634A5" w:rsidRPr="00C634A5" w:rsidTr="00C634A5">
        <w:trPr>
          <w:trHeight w:val="1253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2、清洁卫生实行责任制，有专职的清洁人员和明确的责任范围，实行标准化保洁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未实行责任制的扣1.0，无专职清洁人员和责任范围的扣0.5，未实行标准化保洁的扣0.5</w:t>
            </w:r>
          </w:p>
        </w:tc>
      </w:tr>
      <w:tr w:rsidR="00C634A5" w:rsidRPr="00C634A5" w:rsidTr="00C634A5">
        <w:trPr>
          <w:trHeight w:val="1370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3、垃圾日产日清，定期进行卫生消毒灭杀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每发现一处垃圾扣0.2，未达到垃圾日产日清的扣0.5，未定期进行卫生消毒灭杀扣0.5</w:t>
            </w:r>
          </w:p>
        </w:tc>
      </w:tr>
      <w:tr w:rsidR="00C634A5" w:rsidRPr="00C634A5" w:rsidTr="00C634A5">
        <w:trPr>
          <w:trHeight w:val="698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4、房屋共用部位共用设施设备无蚁害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符合1.0，每发现一处不符合扣0.2</w:t>
            </w:r>
          </w:p>
        </w:tc>
      </w:tr>
      <w:tr w:rsidR="00C634A5" w:rsidRPr="00C634A5" w:rsidTr="00C634A5">
        <w:trPr>
          <w:trHeight w:val="834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5、</w:t>
            </w:r>
            <w:r w:rsidRPr="00C634A5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小区内道路等共用场地无纸屑、烟头等废弃物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符合1.0，每发现一处不符合扣0.1</w:t>
            </w:r>
          </w:p>
        </w:tc>
      </w:tr>
      <w:tr w:rsidR="00C634A5" w:rsidRPr="00C634A5" w:rsidTr="00C634A5">
        <w:trPr>
          <w:trHeight w:val="1241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6、房屋共用部位保持清洁，无乱贴、乱画，无擅自占用和堆放杂物现象：楼梯扶栏、天台、公共玻璃窗等保持洁净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符合2.0，每发现一处不符合扣0.2</w:t>
            </w:r>
          </w:p>
        </w:tc>
      </w:tr>
      <w:tr w:rsidR="00C634A5" w:rsidRPr="00C634A5" w:rsidTr="00C634A5">
        <w:trPr>
          <w:trHeight w:val="918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C634A5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、商业网点管理有序，符合卫生标准：无乱设摊点、广告牌和乱贴、乱画现象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符合1.0，每发现一处不符合扣0.1</w:t>
            </w:r>
          </w:p>
        </w:tc>
      </w:tr>
      <w:tr w:rsidR="00C634A5" w:rsidRPr="00C634A5" w:rsidTr="00C634A5">
        <w:trPr>
          <w:trHeight w:val="874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8、无违反规定饲养宠物、家禽、家畜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符合1.0，不符合0</w:t>
            </w:r>
          </w:p>
        </w:tc>
      </w:tr>
      <w:tr w:rsidR="00C634A5" w:rsidRPr="00C634A5" w:rsidTr="00C634A5">
        <w:trPr>
          <w:trHeight w:val="850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9、排放油烟、噪音等符合国家环保标准，外墙无污染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符合1.0，每发现一处不符合扣0.2</w:t>
            </w:r>
          </w:p>
        </w:tc>
      </w:tr>
      <w:tr w:rsidR="00C634A5" w:rsidRPr="00C634A5" w:rsidTr="00C634A5">
        <w:trPr>
          <w:trHeight w:val="464"/>
          <w:tblHeader/>
        </w:trPr>
        <w:tc>
          <w:tcPr>
            <w:tcW w:w="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六</w:t>
            </w:r>
          </w:p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绿化管理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634A5" w:rsidRPr="00C634A5" w:rsidTr="00C634A5">
        <w:trPr>
          <w:trHeight w:val="910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1、小区内绿地布局合理，花草树木与建筑小区配置得当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符合1.0，基本符合扣0.5，不符合0</w:t>
            </w:r>
          </w:p>
        </w:tc>
      </w:tr>
      <w:tr w:rsidR="00C634A5" w:rsidRPr="00C634A5" w:rsidTr="00C634A5">
        <w:trPr>
          <w:trHeight w:val="630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2、绿地无改变使用用途和破坏、践踏、占用现象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符合2.0，基本符合扣1.0，不符合0</w:t>
            </w:r>
          </w:p>
        </w:tc>
      </w:tr>
      <w:tr w:rsidR="00C634A5" w:rsidRPr="00C634A5" w:rsidTr="00C634A5">
        <w:trPr>
          <w:trHeight w:val="1115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3、花草树木长势良好，修剪整齐美观，无</w:t>
            </w:r>
          </w:p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病虫害，无折损现象，无斑秃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长势不好扣1.0，其它每发现一处</w:t>
            </w:r>
          </w:p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不符合0.2分</w:t>
            </w:r>
          </w:p>
        </w:tc>
      </w:tr>
      <w:tr w:rsidR="00C634A5" w:rsidRPr="00C634A5" w:rsidTr="00C634A5">
        <w:trPr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4、绿地无纸屑、烟头、石块等杂物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符合2.0，每发现一处不符合扣0.2</w:t>
            </w:r>
          </w:p>
        </w:tc>
      </w:tr>
      <w:tr w:rsidR="00C634A5" w:rsidRPr="00C634A5" w:rsidTr="00C634A5">
        <w:trPr>
          <w:trHeight w:val="524"/>
          <w:tblHeader/>
        </w:trPr>
        <w:tc>
          <w:tcPr>
            <w:tcW w:w="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七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精神文明建设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634A5" w:rsidRPr="00C634A5" w:rsidTr="00C634A5">
        <w:trPr>
          <w:trHeight w:val="1253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1、订有居民精神文明建设公约，健全并落实各项精神文明建设、社区文化、社区服务制度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订有公约并落实1.0，无公约扣1.0分，有公约不落实扣0.5分，扣完为止。</w:t>
            </w:r>
          </w:p>
        </w:tc>
      </w:tr>
      <w:tr w:rsidR="00C634A5" w:rsidRPr="00C634A5" w:rsidTr="00C634A5">
        <w:trPr>
          <w:trHeight w:val="1381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2、有宣传教育学习园地，有消防知识、社区文化宣传等宣传专栏，有相应的各种文体活动、社区服务场所(地)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符合1.0，缺少宣传专栏或活动场所(地)扣0.5，扣完为止。</w:t>
            </w:r>
          </w:p>
        </w:tc>
      </w:tr>
      <w:tr w:rsidR="00C634A5" w:rsidRPr="00C634A5" w:rsidTr="00C634A5">
        <w:trPr>
          <w:trHeight w:val="1245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3、定期或不定期开展健康有益的社区文体活动；积极配合街办、派出所开展的各项工作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未开展活动扣1分，开展不充分或效果不明显扣0.5分，扣完为止。</w:t>
            </w:r>
          </w:p>
        </w:tc>
      </w:tr>
      <w:tr w:rsidR="00C634A5" w:rsidRPr="00C634A5" w:rsidTr="00C634A5">
        <w:trPr>
          <w:trHeight w:val="451"/>
          <w:tblHeader/>
        </w:trPr>
        <w:tc>
          <w:tcPr>
            <w:tcW w:w="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八</w:t>
            </w:r>
          </w:p>
          <w:p w:rsidR="00C634A5" w:rsidRPr="00C634A5" w:rsidRDefault="00C634A5" w:rsidP="00C634A5">
            <w:pPr>
              <w:widowControl/>
              <w:snapToGrid w:val="0"/>
              <w:spacing w:line="32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管理效益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634A5" w:rsidRPr="00C634A5" w:rsidTr="00C634A5">
        <w:trPr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1、物业管理服务费用收缴率90%以上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符合1.0，每降低1个百分点扣0.2，扣完为止</w:t>
            </w:r>
          </w:p>
        </w:tc>
      </w:tr>
      <w:tr w:rsidR="00C634A5" w:rsidRPr="00C634A5" w:rsidTr="00C634A5">
        <w:trPr>
          <w:trHeight w:val="461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2、本小区物业管理经营状况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盈利1.0，持平0.5，亏本0</w:t>
            </w:r>
          </w:p>
        </w:tc>
      </w:tr>
      <w:tr w:rsidR="00C634A5" w:rsidRPr="00C634A5" w:rsidTr="00C634A5">
        <w:trPr>
          <w:trHeight w:val="609"/>
          <w:tblHeader/>
        </w:trPr>
        <w:tc>
          <w:tcPr>
            <w:tcW w:w="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行业活动参与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634A5" w:rsidRPr="00C634A5" w:rsidTr="00C634A5">
        <w:trPr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1、积极参与行业协会组织的各项活动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参与当年活动的1.5分，参与并获得荣誉的3分，缺席一次扣0.5</w:t>
            </w:r>
          </w:p>
        </w:tc>
      </w:tr>
      <w:tr w:rsidR="00C634A5" w:rsidRPr="00C634A5" w:rsidTr="00C634A5">
        <w:trPr>
          <w:trHeight w:val="889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A5" w:rsidRPr="00C634A5" w:rsidRDefault="00C634A5" w:rsidP="00C634A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2、配合行业开展的调查研究，报送研究所需的各项资料，积极向协会投稿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34A5" w:rsidRPr="00C634A5" w:rsidRDefault="00C634A5" w:rsidP="00C634A5">
            <w:pPr>
              <w:widowControl/>
              <w:snapToGrid w:val="0"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4A5">
              <w:rPr>
                <w:rFonts w:ascii="宋体" w:hAnsi="宋体" w:cs="宋体" w:hint="eastAsia"/>
                <w:kern w:val="0"/>
                <w:szCs w:val="21"/>
              </w:rPr>
              <w:t>报送材料1分，漏报一次0.5；完成当年投稿量1分，未达到投稿量0.5分，未投0</w:t>
            </w:r>
          </w:p>
        </w:tc>
      </w:tr>
    </w:tbl>
    <w:p w:rsidR="00C634A5" w:rsidRPr="00C634A5" w:rsidRDefault="00C634A5" w:rsidP="00C634A5">
      <w:pPr>
        <w:widowControl/>
        <w:snapToGrid w:val="0"/>
        <w:spacing w:line="240" w:lineRule="auto"/>
        <w:rPr>
          <w:rFonts w:ascii="宋体" w:hAnsi="宋体" w:cs="宋体" w:hint="eastAsia"/>
          <w:kern w:val="0"/>
          <w:szCs w:val="21"/>
        </w:rPr>
      </w:pPr>
    </w:p>
    <w:p w:rsidR="00EE2A32" w:rsidRDefault="00CC2826"/>
    <w:sectPr w:rsidR="00EE2A32" w:rsidSect="00B7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826" w:rsidRDefault="00CC2826" w:rsidP="00C634A5">
      <w:pPr>
        <w:spacing w:line="240" w:lineRule="auto"/>
      </w:pPr>
      <w:r>
        <w:separator/>
      </w:r>
    </w:p>
  </w:endnote>
  <w:endnote w:type="continuationSeparator" w:id="1">
    <w:p w:rsidR="00CC2826" w:rsidRDefault="00CC2826" w:rsidP="00C63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826" w:rsidRDefault="00CC2826" w:rsidP="00C634A5">
      <w:pPr>
        <w:spacing w:line="240" w:lineRule="auto"/>
      </w:pPr>
      <w:r>
        <w:separator/>
      </w:r>
    </w:p>
  </w:footnote>
  <w:footnote w:type="continuationSeparator" w:id="1">
    <w:p w:rsidR="00CC2826" w:rsidRDefault="00CC2826" w:rsidP="00C634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4A5"/>
    <w:rsid w:val="00255092"/>
    <w:rsid w:val="00325D80"/>
    <w:rsid w:val="00657825"/>
    <w:rsid w:val="008B3794"/>
    <w:rsid w:val="00B631B3"/>
    <w:rsid w:val="00B715DB"/>
    <w:rsid w:val="00BE4AD6"/>
    <w:rsid w:val="00C634A5"/>
    <w:rsid w:val="00CC2826"/>
    <w:rsid w:val="00F4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D6"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C634A5"/>
    <w:pPr>
      <w:widowControl/>
      <w:snapToGrid w:val="0"/>
      <w:spacing w:line="240" w:lineRule="auto"/>
    </w:pPr>
    <w:rPr>
      <w:rFonts w:ascii="Calibri" w:hAnsi="Calibri" w:cs="宋体"/>
      <w:kern w:val="0"/>
      <w:szCs w:val="21"/>
    </w:rPr>
  </w:style>
  <w:style w:type="paragraph" w:customStyle="1" w:styleId="17">
    <w:name w:val="17"/>
    <w:basedOn w:val="a"/>
    <w:rsid w:val="00C634A5"/>
    <w:pPr>
      <w:widowControl/>
      <w:snapToGrid w:val="0"/>
      <w:spacing w:before="100" w:beforeAutospacing="1" w:after="100" w:afterAutospacing="1" w:line="240" w:lineRule="auto"/>
    </w:pPr>
    <w:rPr>
      <w:rFonts w:ascii="Calibri" w:hAnsi="Calibri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2019-07-30T07:54:00Z</dcterms:created>
  <dcterms:modified xsi:type="dcterms:W3CDTF">2019-07-30T07:57:00Z</dcterms:modified>
</cp:coreProperties>
</file>